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物业管理企业会计分录大全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一、所设相关会计科目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       1、资产类科目：库存现金、银行存款、其他货币资金短期投资、应收票据、应收账款、预付账款其他应收款、长期待摊费用、固定资产、低值易耗品、固定资产清理、累计折旧、在建工程等。 </w:t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       2、负债类科目：应付职工薪酬、应付票据、应付账款、短期借款、长期借款、其他应付款、预收账款、应交税金、其他应交款等。</w:t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       3、所有者权益类科目：实收资本、资本公积、本年利润、利润分配、盈余公积等。</w:t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</w:t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      4、成本类科目：无，一般不通过成本结转，直接进主营业务成本或其他业务支出科目。</w:t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      5、损益类科目：主营业务收入、其他业务收入、投资收益、营业外收入、主营业务成本、税金及附加、其他业务支出、销售费用、管理费用、财务费用、营业外支出、所得税、以前年度损益调整等。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color w:val="E2561B"/>
          <w:kern w:val="0"/>
          <w:sz w:val="24"/>
          <w:szCs w:val="24"/>
          <w:bdr w:val="none" w:color="auto" w:sz="0" w:space="0"/>
          <w:lang w:val="en-US" w:eastAsia="zh-CN" w:bidi="ar"/>
        </w:rPr>
        <w:t>二、相关账务处理（不限于且仅供参考）：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1、存现</w:t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借：银行存款 （明细科目为银行所在名称）    </w:t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贷：库存现金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2、提现</w:t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借：库存现金</w:t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贷：银行存款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3、计入税金及附加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借：税金及附加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贷：应交税费——应交城市维护建设税</w:t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应交税费——应交教育费附加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4、养老金误收退税</w:t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        </w:t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借：银行存款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贷：应付职工薪酬—养老保险基金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5、代付上月员工通话费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借：其他应收款—员工—电话费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贷：银行存款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6、代收电信公司电费（预收一年，每月分摊）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借：银行存款         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贷：预收账款—基站电费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7、电信公司电费计入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借：预收账款—电费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贷：管理费用—电费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8、转存单位定期存款一份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借：其他货币资金—定期存款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贷：银行存款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9、当月缴纳上月应缴未缴的增值税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借：应交税费——未交增值税</w:t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贷：银行存款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10、付上月份电话费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借：管理费用—电话费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 应交税费—应交增值税（进项税额）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贷：银行存款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11、付上月份水费（分办公区、宿舍、食堂、 绿化、商铺、消防、生活用水等）</w:t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       </w:t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借：管理费用—水费（办公……）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应交税费—应交增值税（进项税额）          </w:t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预收账款—业主二次供水（生活用水）         </w:t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贷：银行存款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12、付上月中旬及本月中旬电费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借：管理费用—电费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 应交税费—应交增值税（进项税额）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  预收账款—业主二次供水能耗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                 —业主电梯能耗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贷：银行存款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13、收电信线路改造劳务费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借：库存现金         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贷：其他业务收入—维修收入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14、付万用表检测费用及购润滑油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借：管理费用—维修费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低值易耗品—维修用具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贷：库存现金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15、购书刊、洗发水（发放员工）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借：应付职工薪酬—工会经费、职教费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贷：库存现金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16、收商铺水电费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借：库存现金         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贷：其他应收款—商铺—电费/水费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17、发放上月管理员工工资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借：应付职工薪酬-工资等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贷：库存现金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18、代付上月中队战士、搬运工工资（为减少交养老保险人数，故作总公司支付</w:t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借：其他应收款—总公司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                     —房开公司（代付搬运工工资）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贷：库存现金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19、购军靴、环卫服装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借：其他应收款—员工—服装费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贷：库存现金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20、支付上月垃圾装车费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借：其他业务支出—装修垃圾清运费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应交税费—应交增值税（进项税额）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贷：现金/银行存款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21、付维修电机费及购买灯光等费用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借：管理费用—维修费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低值易耗品—维修用具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应交税费—应交增值税（进项税额）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贷：现金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22、购置保洁、维修用配件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借：低值易耗品—保洁用具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                  —维修用具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 应交税费—应交增值税（进项税额）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贷：库存现金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23、收员工上月手机通话费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借：库存现金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贷：其他应收款—员工—电话费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24、收商铺管理押金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借：库存现金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贷：其他应付款—商铺押金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25、退业主装修保证金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借：其他应付款—业主—装修保证金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贷：库存现金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26、中队活动开支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借：应付职工薪酬—工会经费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贷：库存现金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27、付马匹治疗费及购马饲料款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借：管理费用—治安费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贷：库存现金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28、付购菜款柴油大米及食油款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借：应付职工薪酬-福利费—伙食费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贷：库存现金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29、收物管费等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借：库存现金/银行存款                      </w:t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贷：预收账款—业主—物管费                        </w:t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              —业主—电梯能耗费                          </w:t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              —业主—二次供水                          </w:t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              —业主—停车综合服务费                         </w:t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              —业主—垃圾清运费              </w:t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             其他应付款—业主—装修保证金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30、代房开公司代购垃圾袋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借：其他应收款—房开公司名称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贷：库存现金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31、罚款收入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借：库存现金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贷：营业外收入—赔款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32、食堂购洗洁精及饭盒等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借：低值易耗品—厨房用品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贷：库存现金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33、食堂购液化气及煤气罐一只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借：应付职工薪酬-福利费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低值易耗品—煤气罐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贷：库存现金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34、购发票办公用品、报销车费等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借：管理费用—办公费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              —差旅费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贷：库存现金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35、付生活垃圾费 、保洁等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借：管理费用—保洁费（排污费、垃圾处置费等）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贷：库存现金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36、领用低值易耗品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借：管理费用—低值易耗品摊销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贷：低值易耗品—维修用具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                      —保洁用具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                  —厨房用具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37、商铺电费计入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借：其他应收款—商铺——电费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贷：管理费用—电费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38、开办费用的摊销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借：管理费用—开办费摊销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贷：长期待摊费用—开办费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39、计提折旧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借：管理费用—折旧费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贷：累计折旧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40、计提本月工资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借：管理费用—工资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贷：应付职工薪酬-工资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41、计提各项经费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借：管理费用—福利费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             —工会经费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             —教育经费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  应付职工薪酬-福利费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  应付职工薪酬-工会经费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  应付职工薪酬-职教费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        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42、空置房应收物管费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借：其他应收款—房开公司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贷：主营业务收入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应交税费—应交增值税（销项税额）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43、结转本月收入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借：预收账款—业主—物管费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             —业主—车位物管费                      </w:t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             —房开公司                     </w:t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             —商铺—物管费                     </w:t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              —商铺—租金            </w:t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贷：主营业务收入</w:t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其他业务收入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44、结转开工装修垃圾费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借：预收账款—业主—垃圾清运费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贷：其他业务收入—垃圾清运费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45、（1）月份终了，将当月发生的应缴增值税额自“应交税费——应交增值税”科目转入“未交增值税”科目。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借：应交税费——应交增值税（进销税额差额，或者也可再通过-转出未交增值税过渡下最终转到-未交增值税）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贷：应交税费——未交增值税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（2）计提本月税金及附加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借：税金及附加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贷：应交税费—城建税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             —教育费附加等                  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46、计提本月养老保险、医疗等五险一金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借：管理费用—养老金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贷：应付职工薪酬-养老、医疗等五险一金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47、结转益类账户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借：主营业务收入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其他业务收入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营业外收入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贷：本年利润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48、结转损类账户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借：本年利润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贷：管理费用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其他业务支出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税金及附加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Style w:val="4"/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关于代收的水电费的会计分录建议：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支付给自来水公司或供电局时：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借：其他应收款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贷：银行存款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向业主收回时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借：银行存款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贷：其他应收款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其他业务收入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应交税费－应交增值税 - 销项税额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（应交税费－应交增值税 - 销项税额：1、按向业主收取款减去付自来水或供电局的差额，按3%，根据国家税务总局公告2016年第54号；2、如果物业公司是一般纳税人,按照取得的电费发票计算进项、开具给业主的电费发票计算销项，根据国家税务总局公告2016年第36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物业管理公司,定期收取的物业管理费，收到时: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借：库存现金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5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贷：预收帐款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当月结转收入,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借：预收帐款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贷：主营业务收入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应交税费－应交增值税 - 销项税额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同时交纳税金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借：税金及附加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贷：应交税金-城建税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             -教育费附加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Style w:val="4"/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结转成本：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实际发生时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借：物业管理成本-小区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贷：库存现金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借：主营业务成本-物业管理成本-小区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货：物业管理成本-小区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E2561B"/>
          <w:spacing w:val="8"/>
          <w:sz w:val="24"/>
          <w:szCs w:val="24"/>
          <w:bdr w:val="none" w:color="auto" w:sz="0" w:space="0"/>
          <w:shd w:val="clear" w:fill="FFFFFF"/>
        </w:rPr>
        <w:t>结转利润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借：本年利润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贷：主营业务成本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bookmarkStart w:id="0" w:name="_GoBack"/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税金及附加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借：主营业务收入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贷：本年利润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借：本年利润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贷：财务费(支出)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管理费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B05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ww</dc:creator>
  <cp:lastModifiedBy>ww</cp:lastModifiedBy>
  <dcterms:modified xsi:type="dcterms:W3CDTF">2019-01-02T06:43:25Z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