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heme="majorAscii" w:hAnsiTheme="majorAscii"/>
          <w:b/>
          <w:bCs/>
          <w:sz w:val="32"/>
          <w:szCs w:val="32"/>
          <w:lang w:val="en-US" w:eastAsia="zh-CN"/>
        </w:rPr>
      </w:pPr>
      <w:bookmarkStart w:id="0" w:name="_GoBack"/>
      <w:bookmarkEnd w:id="0"/>
      <w:r>
        <w:rPr>
          <w:rFonts w:hint="default" w:asciiTheme="majorAscii" w:hAnsiTheme="majorAscii"/>
          <w:b/>
          <w:bCs/>
          <w:sz w:val="32"/>
          <w:szCs w:val="32"/>
          <w:lang w:val="en-US" w:eastAsia="zh-CN"/>
        </w:rPr>
        <w:t>搬家服务属于生活服务？装卸搬运服务？还是运输服务？</w:t>
      </w:r>
    </w:p>
    <w:p>
      <w:pPr>
        <w:spacing w:line="360" w:lineRule="auto"/>
        <w:jc w:val="center"/>
        <w:rPr>
          <w:rFonts w:hint="default" w:asciiTheme="majorAscii" w:hAnsiTheme="majorAscii"/>
          <w:b/>
          <w:bCs/>
          <w:sz w:val="24"/>
          <w:szCs w:val="24"/>
          <w:lang w:val="en-US" w:eastAsia="zh-CN"/>
        </w:rPr>
      </w:pPr>
    </w:p>
    <w:p>
      <w:pPr>
        <w:spacing w:line="360" w:lineRule="auto"/>
        <w:ind w:firstLine="480" w:firstLineChars="200"/>
        <w:rPr>
          <w:rFonts w:hint="default" w:asciiTheme="majorAscii" w:hAnsiTheme="majorAscii"/>
          <w:sz w:val="24"/>
          <w:szCs w:val="24"/>
          <w:lang w:val="en-US" w:eastAsia="zh-CN"/>
        </w:rPr>
      </w:pPr>
      <w:r>
        <w:rPr>
          <w:rFonts w:hint="default" w:asciiTheme="majorAscii" w:hAnsiTheme="majorAscii"/>
          <w:sz w:val="24"/>
          <w:szCs w:val="24"/>
          <w:lang w:val="en-US" w:eastAsia="zh-CN"/>
        </w:rPr>
        <w:t>最近关注到两个政策关于“搬家”的行业分类。</w:t>
      </w:r>
    </w:p>
    <w:p>
      <w:pPr>
        <w:numPr>
          <w:ilvl w:val="0"/>
          <w:numId w:val="1"/>
        </w:numPr>
        <w:spacing w:line="360" w:lineRule="auto"/>
        <w:ind w:firstLine="480" w:firstLineChars="20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国家统计局关于印发《生活性服务业统计分类（2019）》的通知（国统字〔2019〕44号）</w:t>
      </w:r>
    </w:p>
    <w:p>
      <w:pPr>
        <w:spacing w:line="360" w:lineRule="auto"/>
        <w:ind w:firstLine="480" w:firstLineChars="200"/>
        <w:rPr>
          <w:rFonts w:hint="default" w:asciiTheme="majorAscii" w:hAnsiTheme="majorAscii"/>
          <w:sz w:val="24"/>
          <w:szCs w:val="24"/>
          <w:lang w:val="en-US" w:eastAsia="zh-CN"/>
        </w:rPr>
      </w:pPr>
      <w:r>
        <w:rPr>
          <w:rFonts w:hint="default" w:asciiTheme="majorAscii" w:hAnsiTheme="majorAscii"/>
          <w:sz w:val="24"/>
          <w:szCs w:val="24"/>
          <w:lang w:val="en-US" w:eastAsia="zh-CN"/>
        </w:rPr>
        <w:t>此文件将“为居民提供的搬家服务”归属于“生活性服务业”。注意此处前缀关键词“为居民”。</w:t>
      </w:r>
    </w:p>
    <w:p>
      <w:pPr>
        <w:numPr>
          <w:ilvl w:val="0"/>
          <w:numId w:val="0"/>
        </w:numPr>
        <w:spacing w:line="360" w:lineRule="auto"/>
        <w:rPr>
          <w:rFonts w:hint="default" w:asciiTheme="majorAscii" w:hAnsiTheme="majorAscii"/>
          <w:sz w:val="24"/>
          <w:szCs w:val="24"/>
        </w:rPr>
      </w:pPr>
      <w:r>
        <w:rPr>
          <w:rFonts w:hint="default" w:asciiTheme="majorAscii" w:hAnsiTheme="majorAscii"/>
          <w:sz w:val="24"/>
          <w:szCs w:val="24"/>
        </w:rPr>
        <w:drawing>
          <wp:inline distT="0" distB="0" distL="114300" distR="114300">
            <wp:extent cx="4405630" cy="3476625"/>
            <wp:effectExtent l="0" t="0" r="444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405630" cy="3476625"/>
                    </a:xfrm>
                    <a:prstGeom prst="rect">
                      <a:avLst/>
                    </a:prstGeom>
                    <a:noFill/>
                    <a:ln>
                      <a:noFill/>
                    </a:ln>
                  </pic:spPr>
                </pic:pic>
              </a:graphicData>
            </a:graphic>
          </wp:inline>
        </w:drawing>
      </w:r>
    </w:p>
    <w:p>
      <w:pPr>
        <w:numPr>
          <w:ilvl w:val="0"/>
          <w:numId w:val="0"/>
        </w:numPr>
        <w:spacing w:line="360" w:lineRule="auto"/>
        <w:rPr>
          <w:rFonts w:hint="default" w:asciiTheme="majorAscii" w:hAnsiTheme="majorAscii"/>
          <w:sz w:val="24"/>
          <w:szCs w:val="24"/>
          <w:lang w:val="en-US" w:eastAsia="zh-CN"/>
        </w:rPr>
      </w:pPr>
    </w:p>
    <w:p>
      <w:pPr>
        <w:numPr>
          <w:ilvl w:val="0"/>
          <w:numId w:val="1"/>
        </w:numPr>
        <w:spacing w:line="360" w:lineRule="auto"/>
        <w:ind w:firstLine="480" w:firstLineChars="20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《现代服务业统计分类》（国家统计局令第36号）</w:t>
      </w:r>
    </w:p>
    <w:p>
      <w:pPr>
        <w:numPr>
          <w:ilvl w:val="0"/>
          <w:numId w:val="0"/>
        </w:numPr>
        <w:spacing w:line="360" w:lineRule="auto"/>
        <w:rPr>
          <w:rFonts w:hint="default" w:asciiTheme="majorAscii" w:hAnsiTheme="majorAscii"/>
          <w:sz w:val="24"/>
          <w:szCs w:val="24"/>
          <w:lang w:val="en-US" w:eastAsia="zh-CN"/>
        </w:rPr>
      </w:pPr>
      <w:r>
        <w:rPr>
          <w:rFonts w:hint="default" w:asciiTheme="majorAscii" w:hAnsiTheme="majorAscii"/>
          <w:b/>
          <w:bCs/>
          <w:sz w:val="24"/>
          <w:szCs w:val="24"/>
          <w:lang w:val="en-US" w:eastAsia="zh-CN"/>
        </w:rPr>
        <w:t xml:space="preserve"> </w:t>
      </w:r>
      <w:r>
        <w:rPr>
          <w:rFonts w:hint="default" w:asciiTheme="majorAscii" w:hAnsiTheme="majorAscii"/>
          <w:sz w:val="24"/>
          <w:szCs w:val="24"/>
          <w:lang w:val="en-US" w:eastAsia="zh-CN"/>
        </w:rPr>
        <w:t xml:space="preserve">     此文件将“搬家运输”归属于“现代服务业”。注意此处有个后缀关键词“运输”。</w:t>
      </w:r>
    </w:p>
    <w:p>
      <w:pPr>
        <w:numPr>
          <w:ilvl w:val="0"/>
          <w:numId w:val="0"/>
        </w:numPr>
        <w:spacing w:line="360" w:lineRule="auto"/>
        <w:rPr>
          <w:rFonts w:hint="default" w:asciiTheme="majorAscii" w:hAnsiTheme="majorAscii"/>
          <w:sz w:val="24"/>
          <w:szCs w:val="24"/>
          <w:lang w:val="en-US" w:eastAsia="zh-CN"/>
        </w:rPr>
      </w:pPr>
      <w:r>
        <w:rPr>
          <w:rFonts w:hint="default" w:asciiTheme="majorAscii" w:hAnsiTheme="majorAscii"/>
          <w:sz w:val="24"/>
          <w:szCs w:val="24"/>
        </w:rPr>
        <w:drawing>
          <wp:inline distT="0" distB="0" distL="114300" distR="114300">
            <wp:extent cx="5271135" cy="3755390"/>
            <wp:effectExtent l="0" t="0" r="5715"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271135" cy="3755390"/>
                    </a:xfrm>
                    <a:prstGeom prst="rect">
                      <a:avLst/>
                    </a:prstGeom>
                    <a:noFill/>
                    <a:ln>
                      <a:noFill/>
                    </a:ln>
                  </pic:spPr>
                </pic:pic>
              </a:graphicData>
            </a:graphic>
          </wp:inline>
        </w:drawing>
      </w:r>
    </w:p>
    <w:p>
      <w:pPr>
        <w:numPr>
          <w:ilvl w:val="0"/>
          <w:numId w:val="0"/>
        </w:numPr>
        <w:spacing w:line="360" w:lineRule="auto"/>
        <w:rPr>
          <w:rFonts w:hint="default" w:asciiTheme="majorAscii" w:hAnsiTheme="majorAscii"/>
          <w:sz w:val="24"/>
          <w:szCs w:val="24"/>
          <w:lang w:val="en-US" w:eastAsia="zh-CN"/>
        </w:rPr>
      </w:pPr>
      <w:r>
        <w:rPr>
          <w:rFonts w:hint="default" w:asciiTheme="majorAscii" w:hAnsiTheme="majorAscii"/>
          <w:sz w:val="24"/>
          <w:szCs w:val="24"/>
          <w:lang w:val="en-US" w:eastAsia="zh-CN"/>
        </w:rPr>
        <w:t xml:space="preserve">   </w:t>
      </w:r>
    </w:p>
    <w:p>
      <w:pPr>
        <w:numPr>
          <w:ilvl w:val="0"/>
          <w:numId w:val="0"/>
        </w:numPr>
        <w:spacing w:line="360" w:lineRule="auto"/>
        <w:ind w:firstLine="480" w:firstLineChars="200"/>
        <w:rPr>
          <w:rFonts w:hint="default" w:asciiTheme="majorAscii" w:hAnsiTheme="majorAscii"/>
          <w:sz w:val="24"/>
          <w:szCs w:val="24"/>
          <w:lang w:val="en-US" w:eastAsia="zh-CN"/>
        </w:rPr>
      </w:pPr>
      <w:r>
        <w:rPr>
          <w:rFonts w:hint="default" w:asciiTheme="majorAscii" w:hAnsiTheme="majorAscii"/>
          <w:sz w:val="24"/>
          <w:szCs w:val="24"/>
          <w:lang w:val="en-US" w:eastAsia="zh-CN"/>
        </w:rPr>
        <w:t>上面两个文件是统计局的行业分类，就“搬家”分类出两个行业“生活性服务业”以及“现代服务业”，但作为财务人员比较关注的是，“搬家服务”在增值税上到底属于哪项服务，开票选择哪个税收编码呢？下面分析一下：</w:t>
      </w:r>
    </w:p>
    <w:p>
      <w:pPr>
        <w:numPr>
          <w:ilvl w:val="0"/>
          <w:numId w:val="2"/>
        </w:numPr>
        <w:spacing w:line="360" w:lineRule="auto"/>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税收行业分类与统计局的行业分类口径有时存在差异</w:t>
      </w:r>
    </w:p>
    <w:p>
      <w:pPr>
        <w:numPr>
          <w:ilvl w:val="0"/>
          <w:numId w:val="0"/>
        </w:numPr>
        <w:spacing w:line="360" w:lineRule="auto"/>
        <w:ind w:firstLine="480" w:firstLineChars="200"/>
        <w:rPr>
          <w:rFonts w:hint="default" w:asciiTheme="majorAscii" w:hAnsiTheme="majorAscii"/>
          <w:sz w:val="24"/>
          <w:szCs w:val="24"/>
          <w:lang w:val="en-US" w:eastAsia="zh-CN"/>
        </w:rPr>
      </w:pPr>
      <w:r>
        <w:rPr>
          <w:rFonts w:hint="default" w:asciiTheme="majorAscii" w:hAnsiTheme="majorAscii"/>
          <w:sz w:val="24"/>
          <w:szCs w:val="24"/>
          <w:lang w:val="en-US" w:eastAsia="zh-CN"/>
        </w:rPr>
        <w:t>比如统计局将居民用品“修理”归为“生活性服务业”；但是在增值税上无论修的是居民用品还是生产用品等都属于“修理修配劳务”，不属于生活服务。</w:t>
      </w:r>
    </w:p>
    <w:p>
      <w:pPr>
        <w:numPr>
          <w:ilvl w:val="0"/>
          <w:numId w:val="0"/>
        </w:numPr>
        <w:spacing w:line="360" w:lineRule="auto"/>
        <w:rPr>
          <w:rFonts w:hint="default" w:asciiTheme="majorAscii" w:hAnsiTheme="majorAscii"/>
          <w:sz w:val="24"/>
          <w:szCs w:val="24"/>
        </w:rPr>
      </w:pPr>
      <w:r>
        <w:rPr>
          <w:rFonts w:hint="default" w:asciiTheme="majorAscii" w:hAnsiTheme="majorAscii"/>
          <w:sz w:val="24"/>
          <w:szCs w:val="24"/>
        </w:rPr>
        <w:drawing>
          <wp:inline distT="0" distB="0" distL="114300" distR="114300">
            <wp:extent cx="5267325" cy="2782570"/>
            <wp:effectExtent l="0" t="0" r="0"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267325" cy="2782570"/>
                    </a:xfrm>
                    <a:prstGeom prst="rect">
                      <a:avLst/>
                    </a:prstGeom>
                    <a:noFill/>
                    <a:ln>
                      <a:noFill/>
                    </a:ln>
                  </pic:spPr>
                </pic:pic>
              </a:graphicData>
            </a:graphic>
          </wp:inline>
        </w:drawing>
      </w:r>
    </w:p>
    <w:p>
      <w:pPr>
        <w:numPr>
          <w:ilvl w:val="0"/>
          <w:numId w:val="0"/>
        </w:numPr>
        <w:spacing w:line="360" w:lineRule="auto"/>
        <w:rPr>
          <w:rFonts w:hint="default" w:asciiTheme="majorAscii" w:hAnsiTheme="majorAscii"/>
          <w:sz w:val="24"/>
          <w:szCs w:val="24"/>
        </w:rPr>
      </w:pPr>
    </w:p>
    <w:p>
      <w:pPr>
        <w:numPr>
          <w:ilvl w:val="0"/>
          <w:numId w:val="2"/>
        </w:numPr>
        <w:spacing w:line="360" w:lineRule="auto"/>
        <w:ind w:left="0" w:leftChars="0" w:firstLine="0" w:firstLineChars="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税收政策中行业有时会引用统计局的口径</w:t>
      </w:r>
    </w:p>
    <w:p>
      <w:pPr>
        <w:numPr>
          <w:ilvl w:val="0"/>
          <w:numId w:val="0"/>
        </w:numPr>
        <w:spacing w:line="360" w:lineRule="auto"/>
        <w:ind w:leftChars="0" w:firstLine="480" w:firstLineChars="200"/>
        <w:rPr>
          <w:rFonts w:hint="default" w:asciiTheme="majorAscii" w:hAnsiTheme="majorAscii"/>
          <w:sz w:val="24"/>
          <w:szCs w:val="24"/>
          <w:lang w:val="en-US" w:eastAsia="zh-CN"/>
        </w:rPr>
      </w:pPr>
      <w:r>
        <w:rPr>
          <w:rFonts w:hint="default" w:asciiTheme="majorAscii" w:hAnsiTheme="majorAscii"/>
          <w:sz w:val="24"/>
          <w:szCs w:val="24"/>
          <w:lang w:val="en-US" w:eastAsia="zh-CN"/>
        </w:rPr>
        <w:t>比如留抵退税政策《财政部 税务总局关于进一步加大增值税期末留抵退税政策实施力度的公告》（财政部 税务总局公告2022年第14号）规定“本公告所称制造业等行业企业，是指从事《国民经济行业分类》中“制造业”……”，此处行业引用了统计局《国民经济行业分类》。</w:t>
      </w:r>
    </w:p>
    <w:p>
      <w:pPr>
        <w:numPr>
          <w:ilvl w:val="0"/>
          <w:numId w:val="0"/>
        </w:numPr>
        <w:spacing w:line="360" w:lineRule="auto"/>
        <w:ind w:leftChars="0" w:firstLine="480" w:firstLineChars="200"/>
        <w:rPr>
          <w:rFonts w:hint="default" w:asciiTheme="majorAscii" w:hAnsiTheme="majorAscii"/>
          <w:sz w:val="24"/>
          <w:szCs w:val="24"/>
          <w:lang w:val="en-US" w:eastAsia="zh-CN"/>
        </w:rPr>
      </w:pPr>
      <w:r>
        <w:rPr>
          <w:rFonts w:hint="default" w:asciiTheme="majorAscii" w:hAnsiTheme="majorAscii"/>
          <w:sz w:val="24"/>
          <w:szCs w:val="24"/>
          <w:lang w:val="en-US" w:eastAsia="zh-CN"/>
        </w:rPr>
        <w:t>但是增值税加计抵减政策关于生产性服务业、生活性服务业的口径引用的是《销售服务、无形资产、不动产注释》（财税〔2016〕36号），而非统计局的《国民经济行业分类》。</w:t>
      </w:r>
    </w:p>
    <w:p>
      <w:pPr>
        <w:numPr>
          <w:ilvl w:val="0"/>
          <w:numId w:val="0"/>
        </w:numPr>
        <w:spacing w:line="360" w:lineRule="auto"/>
        <w:ind w:leftChars="0"/>
        <w:rPr>
          <w:rFonts w:hint="default" w:asciiTheme="majorAscii" w:hAnsiTheme="majorAscii"/>
          <w:sz w:val="24"/>
          <w:szCs w:val="24"/>
          <w:lang w:val="en-US" w:eastAsia="zh-CN"/>
        </w:rPr>
      </w:pPr>
    </w:p>
    <w:p>
      <w:pPr>
        <w:numPr>
          <w:ilvl w:val="0"/>
          <w:numId w:val="2"/>
        </w:numPr>
        <w:spacing w:line="360" w:lineRule="auto"/>
        <w:ind w:left="0" w:leftChars="0" w:firstLine="0" w:firstLineChars="0"/>
        <w:rPr>
          <w:rFonts w:hint="default" w:asciiTheme="majorAscii" w:hAnsiTheme="majorAscii"/>
          <w:b/>
          <w:bCs/>
          <w:color w:val="auto"/>
          <w:sz w:val="24"/>
          <w:szCs w:val="24"/>
          <w:lang w:val="en-US" w:eastAsia="zh-CN"/>
        </w:rPr>
      </w:pPr>
      <w:r>
        <w:rPr>
          <w:rFonts w:hint="default" w:asciiTheme="majorAscii" w:hAnsiTheme="majorAscii"/>
          <w:b/>
          <w:bCs/>
          <w:color w:val="auto"/>
          <w:sz w:val="24"/>
          <w:szCs w:val="24"/>
          <w:lang w:val="en-US" w:eastAsia="zh-CN"/>
        </w:rPr>
        <w:t>统计局有时为了便于统计也会引用税收的口径比如按税率区分行业</w:t>
      </w:r>
    </w:p>
    <w:p>
      <w:pPr>
        <w:numPr>
          <w:ilvl w:val="0"/>
          <w:numId w:val="0"/>
        </w:numPr>
        <w:spacing w:line="360" w:lineRule="auto"/>
        <w:ind w:leftChars="0"/>
        <w:rPr>
          <w:rFonts w:hint="default" w:asciiTheme="majorAscii" w:hAnsiTheme="majorAscii"/>
          <w:sz w:val="24"/>
          <w:szCs w:val="24"/>
        </w:rPr>
      </w:pPr>
      <w:r>
        <w:rPr>
          <w:rFonts w:hint="default" w:asciiTheme="majorAscii" w:hAnsiTheme="majorAscii"/>
          <w:sz w:val="24"/>
          <w:szCs w:val="24"/>
        </w:rPr>
        <w:drawing>
          <wp:inline distT="0" distB="0" distL="114300" distR="114300">
            <wp:extent cx="5263515" cy="2970530"/>
            <wp:effectExtent l="0" t="0" r="3810" b="12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5263515" cy="2970530"/>
                    </a:xfrm>
                    <a:prstGeom prst="rect">
                      <a:avLst/>
                    </a:prstGeom>
                    <a:noFill/>
                    <a:ln>
                      <a:noFill/>
                    </a:ln>
                  </pic:spPr>
                </pic:pic>
              </a:graphicData>
            </a:graphic>
          </wp:inline>
        </w:drawing>
      </w:r>
    </w:p>
    <w:p>
      <w:pPr>
        <w:numPr>
          <w:ilvl w:val="0"/>
          <w:numId w:val="0"/>
        </w:numPr>
        <w:spacing w:line="360" w:lineRule="auto"/>
        <w:ind w:leftChars="0"/>
        <w:rPr>
          <w:rFonts w:hint="default" w:asciiTheme="majorAscii" w:hAnsiTheme="majorAscii"/>
          <w:sz w:val="24"/>
          <w:szCs w:val="24"/>
        </w:rPr>
      </w:pPr>
    </w:p>
    <w:p>
      <w:pPr>
        <w:numPr>
          <w:ilvl w:val="0"/>
          <w:numId w:val="2"/>
        </w:numPr>
        <w:spacing w:line="360" w:lineRule="auto"/>
        <w:ind w:left="0" w:leftChars="0" w:firstLine="0" w:firstLineChars="0"/>
        <w:rPr>
          <w:rFonts w:hint="default" w:asciiTheme="majorAscii" w:hAnsiTheme="majorAscii" w:eastAsiaTheme="minorEastAsia"/>
          <w:b/>
          <w:bCs/>
          <w:sz w:val="24"/>
          <w:szCs w:val="24"/>
          <w:lang w:val="en-US" w:eastAsia="zh-CN"/>
        </w:rPr>
      </w:pPr>
      <w:r>
        <w:rPr>
          <w:rFonts w:hint="default" w:asciiTheme="majorAscii" w:hAnsiTheme="majorAscii"/>
          <w:b/>
          <w:bCs/>
          <w:sz w:val="24"/>
          <w:szCs w:val="24"/>
          <w:lang w:val="en-US" w:eastAsia="zh-CN"/>
        </w:rPr>
        <w:t>“搬家服务”如何开具发票</w:t>
      </w:r>
    </w:p>
    <w:p>
      <w:pPr>
        <w:numPr>
          <w:ilvl w:val="0"/>
          <w:numId w:val="0"/>
        </w:numPr>
        <w:spacing w:line="360" w:lineRule="auto"/>
        <w:ind w:leftChars="0" w:firstLine="480" w:firstLineChars="200"/>
        <w:rPr>
          <w:rFonts w:hint="default" w:asciiTheme="majorAscii" w:hAnsiTheme="majorAscii"/>
          <w:sz w:val="24"/>
          <w:szCs w:val="24"/>
          <w:lang w:val="en-US" w:eastAsia="zh-CN"/>
        </w:rPr>
      </w:pPr>
      <w:r>
        <w:rPr>
          <w:rFonts w:hint="default" w:asciiTheme="majorAscii" w:hAnsiTheme="majorAscii"/>
          <w:sz w:val="24"/>
          <w:szCs w:val="24"/>
          <w:lang w:val="en-US" w:eastAsia="zh-CN"/>
        </w:rPr>
        <w:t>发票的开具本质上依据的是税收文件而非统计局文件，但无论是《财政部 国家税务总局关于全面推开营业税改征增值税试点的通知》（财税〔2016〕36号）附件《销售服务、无形资产、不动产注释》还是《国家税务总局关于增值税发票管理若干事项的公告》（国家税务总局公告2017年第45号）附件《商品和服务税收分类编码表》都没有提到服务相关的“搬家”二字（有“搬家具车”但属于机动车分类，显然不是此处的“搬家服务”）。说明“搬家”并不是增值税上的专业表述，“搬家”的本质是“搬运某物”，而此处“某物”可以是居民居住物品也可以是公司办公家具还可以是公司经营的商品等等。所以“搬家服务”在增值税上定性主要依据的是前缀“搬”，而不是后缀“家”，“搬运”的客体是什么并不重要，如果按此逻辑来推那就简单了，因为增值税有个“物流辅助服务”--“装卸搬运服务”与“搬家服务”很相配。</w:t>
      </w:r>
    </w:p>
    <w:p>
      <w:pPr>
        <w:numPr>
          <w:ilvl w:val="0"/>
          <w:numId w:val="0"/>
        </w:numPr>
        <w:spacing w:line="360" w:lineRule="auto"/>
        <w:ind w:leftChars="0" w:firstLine="480" w:firstLineChars="200"/>
        <w:rPr>
          <w:rFonts w:hint="default" w:asciiTheme="majorAscii" w:hAnsiTheme="majorAscii"/>
          <w:sz w:val="24"/>
          <w:szCs w:val="24"/>
          <w:lang w:val="en-US" w:eastAsia="zh-CN"/>
        </w:rPr>
      </w:pPr>
      <w:r>
        <w:rPr>
          <w:rFonts w:hint="default" w:asciiTheme="majorAscii" w:hAnsiTheme="majorAscii"/>
          <w:sz w:val="24"/>
          <w:szCs w:val="24"/>
          <w:lang w:val="en-US" w:eastAsia="zh-CN"/>
        </w:rPr>
        <w:t>装卸搬运服务,是指使用装卸搬运工具或者人力、畜力将货物在运输工具之间、装卸现场之间或者运输工具与装卸现场之间进行装卸和搬运的业务活动。</w:t>
      </w:r>
    </w:p>
    <w:p>
      <w:pPr>
        <w:numPr>
          <w:ilvl w:val="0"/>
          <w:numId w:val="0"/>
        </w:numPr>
        <w:spacing w:line="360" w:lineRule="auto"/>
        <w:ind w:leftChars="0" w:firstLine="480" w:firstLineChars="200"/>
        <w:rPr>
          <w:rFonts w:hint="default" w:asciiTheme="majorAscii" w:hAnsiTheme="majorAscii"/>
          <w:sz w:val="24"/>
          <w:szCs w:val="24"/>
          <w:lang w:val="en-US" w:eastAsia="zh-CN"/>
        </w:rPr>
      </w:pPr>
      <w:r>
        <w:rPr>
          <w:rFonts w:hint="default" w:asciiTheme="majorAscii" w:hAnsiTheme="majorAscii"/>
          <w:sz w:val="24"/>
          <w:szCs w:val="24"/>
          <w:lang w:val="en-US" w:eastAsia="zh-CN"/>
        </w:rPr>
        <w:t>实务中，目前看到的搬家服务发票也是按“装卸搬运服务”开具的。</w:t>
      </w:r>
    </w:p>
    <w:p>
      <w:pPr>
        <w:numPr>
          <w:ilvl w:val="0"/>
          <w:numId w:val="2"/>
        </w:numPr>
        <w:spacing w:line="360" w:lineRule="auto"/>
        <w:ind w:left="0" w:leftChars="0" w:firstLine="0" w:firstLineChars="0"/>
        <w:rPr>
          <w:rFonts w:hint="default" w:asciiTheme="majorAscii" w:hAnsiTheme="majorAscii"/>
          <w:b/>
          <w:bCs/>
          <w:sz w:val="24"/>
          <w:szCs w:val="24"/>
          <w:lang w:val="en-US" w:eastAsia="zh-CN"/>
        </w:rPr>
      </w:pPr>
      <w:r>
        <w:rPr>
          <w:rFonts w:hint="default" w:asciiTheme="majorAscii" w:hAnsiTheme="majorAscii"/>
          <w:b/>
          <w:bCs/>
          <w:color w:val="auto"/>
          <w:sz w:val="24"/>
          <w:szCs w:val="24"/>
          <w:lang w:val="en-US" w:eastAsia="zh-CN"/>
        </w:rPr>
        <w:t>“</w:t>
      </w:r>
      <w:r>
        <w:rPr>
          <w:rFonts w:hint="default" w:asciiTheme="majorAscii" w:hAnsiTheme="majorAscii"/>
          <w:b/>
          <w:bCs/>
          <w:sz w:val="24"/>
          <w:szCs w:val="24"/>
          <w:lang w:val="en-US" w:eastAsia="zh-CN"/>
        </w:rPr>
        <w:t>搬家服务”过程中肯定有“运输”，需要区分运输服务与装卸搬运服务吗？</w:t>
      </w:r>
    </w:p>
    <w:p>
      <w:pPr>
        <w:numPr>
          <w:ilvl w:val="0"/>
          <w:numId w:val="0"/>
        </w:numPr>
        <w:spacing w:line="360" w:lineRule="auto"/>
        <w:ind w:leftChars="0" w:firstLine="720" w:firstLineChars="300"/>
        <w:rPr>
          <w:rFonts w:hint="default" w:asciiTheme="majorAscii" w:hAnsiTheme="majorAscii"/>
          <w:sz w:val="24"/>
          <w:szCs w:val="24"/>
          <w:lang w:val="en-US" w:eastAsia="zh-CN"/>
        </w:rPr>
      </w:pPr>
      <w:r>
        <w:rPr>
          <w:rFonts w:hint="default" w:asciiTheme="majorAscii" w:hAnsiTheme="majorAscii"/>
          <w:sz w:val="24"/>
          <w:szCs w:val="24"/>
          <w:lang w:val="en-US" w:eastAsia="zh-CN"/>
        </w:rPr>
        <w:t>首先，看下“装卸搬运服务”与“运输服务”的定义，依据《销售服务、无形资产、不动产注释》可知，</w:t>
      </w:r>
    </w:p>
    <w:p>
      <w:pPr>
        <w:numPr>
          <w:ilvl w:val="0"/>
          <w:numId w:val="0"/>
        </w:numPr>
        <w:spacing w:line="360" w:lineRule="auto"/>
        <w:ind w:leftChars="0" w:firstLine="480" w:firstLineChars="200"/>
        <w:rPr>
          <w:rFonts w:hint="default" w:asciiTheme="majorAscii" w:hAnsiTheme="majorAscii"/>
          <w:sz w:val="24"/>
          <w:szCs w:val="24"/>
          <w:lang w:val="en-US" w:eastAsia="zh-CN"/>
        </w:rPr>
      </w:pPr>
      <w:r>
        <w:rPr>
          <w:rFonts w:hint="default" w:asciiTheme="majorAscii" w:hAnsiTheme="majorAscii"/>
          <w:sz w:val="24"/>
          <w:szCs w:val="24"/>
          <w:lang w:val="en-US" w:eastAsia="zh-CN"/>
        </w:rPr>
        <w:t xml:space="preserve">  装卸搬运服务,是指使用装卸搬运工具或者人力、畜力将货物在运输工具之间、装卸现场之间或者运输工具与装卸现场之间进行装卸和搬运的业务活动。</w:t>
      </w:r>
    </w:p>
    <w:p>
      <w:pPr>
        <w:numPr>
          <w:ilvl w:val="0"/>
          <w:numId w:val="0"/>
        </w:numPr>
        <w:spacing w:line="360" w:lineRule="auto"/>
        <w:ind w:leftChars="0" w:firstLine="480" w:firstLineChars="200"/>
        <w:rPr>
          <w:rFonts w:hint="default" w:asciiTheme="majorAscii" w:hAnsiTheme="majorAscii"/>
          <w:sz w:val="24"/>
          <w:szCs w:val="24"/>
          <w:lang w:val="en-US" w:eastAsia="zh-CN"/>
        </w:rPr>
      </w:pPr>
      <w:r>
        <w:rPr>
          <w:rFonts w:hint="default" w:asciiTheme="majorAscii" w:hAnsiTheme="majorAscii"/>
          <w:sz w:val="24"/>
          <w:szCs w:val="24"/>
          <w:lang w:val="en-US" w:eastAsia="zh-CN"/>
        </w:rPr>
        <w:t>交通运输服务，是指利用运输工具将货物或者旅客送达目的地，使其空间位置得到转移的业务活动。包括陆路运输服务、水路运输服务、航空运输服务和管道运输服务。</w:t>
      </w:r>
    </w:p>
    <w:p>
      <w:pPr>
        <w:numPr>
          <w:ilvl w:val="0"/>
          <w:numId w:val="0"/>
        </w:numPr>
        <w:spacing w:line="360" w:lineRule="auto"/>
        <w:ind w:leftChars="0" w:firstLine="480" w:firstLineChars="200"/>
        <w:rPr>
          <w:rFonts w:hint="default" w:asciiTheme="majorAscii" w:hAnsiTheme="majorAscii"/>
          <w:sz w:val="24"/>
          <w:szCs w:val="24"/>
          <w:lang w:val="en-US" w:eastAsia="zh-CN"/>
        </w:rPr>
      </w:pPr>
      <w:r>
        <w:rPr>
          <w:rFonts w:hint="default" w:asciiTheme="majorAscii" w:hAnsiTheme="majorAscii"/>
          <w:sz w:val="24"/>
          <w:szCs w:val="24"/>
          <w:lang w:val="en-US" w:eastAsia="zh-CN"/>
        </w:rPr>
        <w:t>这两者区分的核心是“使用工具”和“运货空间范围不同”。但就“搬家服务”其实上述两个服务都有涉及。</w:t>
      </w:r>
    </w:p>
    <w:p>
      <w:pPr>
        <w:numPr>
          <w:ilvl w:val="0"/>
          <w:numId w:val="0"/>
        </w:numPr>
        <w:spacing w:line="360" w:lineRule="auto"/>
        <w:ind w:leftChars="0" w:firstLine="480" w:firstLineChars="200"/>
        <w:rPr>
          <w:rFonts w:hint="default" w:asciiTheme="majorAscii" w:hAnsiTheme="majorAscii"/>
          <w:sz w:val="24"/>
          <w:szCs w:val="24"/>
          <w:lang w:val="en-US" w:eastAsia="zh-CN"/>
        </w:rPr>
      </w:pPr>
      <w:r>
        <w:rPr>
          <w:rFonts w:hint="default" w:asciiTheme="majorAscii" w:hAnsiTheme="majorAscii"/>
          <w:sz w:val="24"/>
          <w:szCs w:val="24"/>
          <w:lang w:val="en-US" w:eastAsia="zh-CN"/>
        </w:rPr>
        <w:t>装卸搬运服务：比如将家具从楼上搬到楼下的车上，工具是小推车或人力，属于装卸现场之间或者运输工具与装卸现场之间的装卸和搬运活动。</w:t>
      </w:r>
    </w:p>
    <w:p>
      <w:pPr>
        <w:numPr>
          <w:ilvl w:val="0"/>
          <w:numId w:val="0"/>
        </w:numPr>
        <w:spacing w:line="360" w:lineRule="auto"/>
        <w:ind w:leftChars="0" w:firstLine="480" w:firstLineChars="200"/>
        <w:rPr>
          <w:rFonts w:hint="default" w:asciiTheme="majorAscii" w:hAnsiTheme="majorAscii"/>
          <w:sz w:val="24"/>
          <w:szCs w:val="24"/>
          <w:lang w:val="en-US" w:eastAsia="zh-CN"/>
        </w:rPr>
      </w:pPr>
      <w:r>
        <w:rPr>
          <w:rFonts w:hint="default" w:asciiTheme="majorAscii" w:hAnsiTheme="majorAscii"/>
          <w:sz w:val="24"/>
          <w:szCs w:val="24"/>
          <w:lang w:val="en-US" w:eastAsia="zh-CN"/>
        </w:rPr>
        <w:t>交通运输服务：从原住址到新住址（空间转移），工具一般是载货汽车。</w:t>
      </w:r>
    </w:p>
    <w:p>
      <w:pPr>
        <w:numPr>
          <w:ilvl w:val="0"/>
          <w:numId w:val="0"/>
        </w:numPr>
        <w:spacing w:line="360" w:lineRule="auto"/>
        <w:ind w:leftChars="0" w:firstLine="480" w:firstLineChars="200"/>
        <w:rPr>
          <w:rFonts w:hint="default" w:asciiTheme="majorAscii" w:hAnsiTheme="majorAscii"/>
          <w:sz w:val="24"/>
          <w:szCs w:val="24"/>
          <w:lang w:val="en-US" w:eastAsia="zh-CN"/>
        </w:rPr>
      </w:pPr>
      <w:r>
        <w:rPr>
          <w:rFonts w:hint="default" w:asciiTheme="majorAscii" w:hAnsiTheme="majorAscii"/>
          <w:sz w:val="24"/>
          <w:szCs w:val="24"/>
          <w:lang w:val="en-US" w:eastAsia="zh-CN"/>
        </w:rPr>
        <w:t>所以，“搬家服务”本身是一项混合的经营业务，一项业务中既涉及装卸搬运服务又涉及交通运输服务，类比混合销售行为，税率从主业。而“搬家服务”大部分情况下是短途，本身来看“搬运服务”高于“交通运输服务”，所以“搬家服务”按照“物流辅助服务”--“装卸搬运服务”更合适。</w:t>
      </w:r>
    </w:p>
    <w:p>
      <w:pPr>
        <w:numPr>
          <w:ilvl w:val="0"/>
          <w:numId w:val="0"/>
        </w:numPr>
        <w:spacing w:line="360" w:lineRule="auto"/>
        <w:ind w:leftChars="0" w:firstLine="480" w:firstLineChars="200"/>
        <w:rPr>
          <w:rFonts w:hint="default" w:asciiTheme="majorAscii" w:hAnsiTheme="majorAscii"/>
          <w:sz w:val="24"/>
          <w:szCs w:val="24"/>
          <w:lang w:val="en-US" w:eastAsia="zh-CN"/>
        </w:rPr>
      </w:pPr>
      <w:r>
        <w:rPr>
          <w:rFonts w:hint="default" w:asciiTheme="majorAscii" w:hAnsiTheme="majorAscii"/>
          <w:sz w:val="24"/>
          <w:szCs w:val="24"/>
          <w:lang w:val="en-US" w:eastAsia="zh-CN"/>
        </w:rPr>
        <w:t>注意：“一项业务中既涉及装卸搬运服务又涉及交通运输服务”此处是“类比”混合销售行为，因为目前税收相关法律只规定了“一项销售行为如果既涉及服务又涉及货物，为混合销售”（货物+服务），而没有“服务+服务”混合业务的规定，但实务中也会类比适用。但正在审议的《增值税法》中有规定“纳税人发生一项应税交易涉及两个以上税率、征收率的，按照应税交易的主要业务适用税率、征收率”。所以，期待《增值税法》的颁布。</w:t>
      </w:r>
    </w:p>
    <w:p>
      <w:pPr>
        <w:numPr>
          <w:ilvl w:val="0"/>
          <w:numId w:val="0"/>
        </w:numPr>
        <w:spacing w:line="360" w:lineRule="auto"/>
        <w:ind w:leftChars="0" w:firstLine="480" w:firstLineChars="20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总结：就目前的实务和理论分析来看，搬家服务按照“物流辅助服务”--“装卸搬运服务”开具发票是合适的，如果实务中各地税务机关执行口径存在差异或专业财税人员有不同的理解欢迎来小竹问答沟通交流。</w:t>
      </w:r>
    </w:p>
    <w:p>
      <w:pPr>
        <w:numPr>
          <w:ilvl w:val="0"/>
          <w:numId w:val="0"/>
        </w:numPr>
        <w:spacing w:line="360" w:lineRule="auto"/>
        <w:rPr>
          <w:rFonts w:hint="default" w:asciiTheme="majorAscii" w:hAnsiTheme="majorAscii"/>
          <w:sz w:val="24"/>
          <w:szCs w:val="2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626235"/>
          <wp:effectExtent l="0" t="0" r="13970" b="4445"/>
          <wp:wrapNone/>
          <wp:docPr id="1" name="WordPictureWatermark20785" descr="水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0785" descr="水印logo"/>
                  <pic:cNvPicPr>
                    <a:picLocks noChangeAspect="1"/>
                  </pic:cNvPicPr>
                </pic:nvPicPr>
                <pic:blipFill>
                  <a:blip r:embed="rId1">
                    <a:lum bright="69998" contrast="-70001"/>
                  </a:blip>
                  <a:stretch>
                    <a:fillRect/>
                  </a:stretch>
                </pic:blipFill>
                <pic:spPr>
                  <a:xfrm>
                    <a:off x="0" y="0"/>
                    <a:ext cx="5274310" cy="16262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64A24F"/>
    <w:multiLevelType w:val="singleLevel"/>
    <w:tmpl w:val="EB64A24F"/>
    <w:lvl w:ilvl="0" w:tentative="0">
      <w:start w:val="1"/>
      <w:numFmt w:val="chineseCounting"/>
      <w:suff w:val="nothing"/>
      <w:lvlText w:val="%1、"/>
      <w:lvlJc w:val="left"/>
      <w:rPr>
        <w:rFonts w:hint="eastAsia"/>
      </w:rPr>
    </w:lvl>
  </w:abstractNum>
  <w:abstractNum w:abstractNumId="1">
    <w:nsid w:val="5FA1116B"/>
    <w:multiLevelType w:val="singleLevel"/>
    <w:tmpl w:val="5FA1116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MTc4MmM0MDkzYWYzM2JkOWIzMWIwODBjZWMwNTcifQ=="/>
  </w:docVars>
  <w:rsids>
    <w:rsidRoot w:val="00DB6F5F"/>
    <w:rsid w:val="00021FE0"/>
    <w:rsid w:val="00034074"/>
    <w:rsid w:val="00051EC7"/>
    <w:rsid w:val="000E3695"/>
    <w:rsid w:val="00101448"/>
    <w:rsid w:val="002322C3"/>
    <w:rsid w:val="00377FFE"/>
    <w:rsid w:val="00443002"/>
    <w:rsid w:val="00472D6F"/>
    <w:rsid w:val="004B0BBC"/>
    <w:rsid w:val="00531D6F"/>
    <w:rsid w:val="0054518E"/>
    <w:rsid w:val="00547B39"/>
    <w:rsid w:val="00554D12"/>
    <w:rsid w:val="005B25C7"/>
    <w:rsid w:val="005D2D34"/>
    <w:rsid w:val="005E4489"/>
    <w:rsid w:val="005E6484"/>
    <w:rsid w:val="0068002E"/>
    <w:rsid w:val="006C09D2"/>
    <w:rsid w:val="0073280F"/>
    <w:rsid w:val="00736D6C"/>
    <w:rsid w:val="0075162D"/>
    <w:rsid w:val="007746FD"/>
    <w:rsid w:val="0079424C"/>
    <w:rsid w:val="007B3D40"/>
    <w:rsid w:val="007B7B6A"/>
    <w:rsid w:val="007C56D2"/>
    <w:rsid w:val="00842C95"/>
    <w:rsid w:val="0085303E"/>
    <w:rsid w:val="00887710"/>
    <w:rsid w:val="008E3426"/>
    <w:rsid w:val="009651BF"/>
    <w:rsid w:val="00997073"/>
    <w:rsid w:val="00A4257A"/>
    <w:rsid w:val="00A529CF"/>
    <w:rsid w:val="00A841E6"/>
    <w:rsid w:val="00BB2F6B"/>
    <w:rsid w:val="00BF311B"/>
    <w:rsid w:val="00C24AB7"/>
    <w:rsid w:val="00CD60B8"/>
    <w:rsid w:val="00D562BF"/>
    <w:rsid w:val="00D87BC2"/>
    <w:rsid w:val="00DB6F5F"/>
    <w:rsid w:val="00DC436F"/>
    <w:rsid w:val="00E34161"/>
    <w:rsid w:val="00FA0B72"/>
    <w:rsid w:val="00FF2675"/>
    <w:rsid w:val="01E274B5"/>
    <w:rsid w:val="11F612D5"/>
    <w:rsid w:val="14832A60"/>
    <w:rsid w:val="19486078"/>
    <w:rsid w:val="206E7E55"/>
    <w:rsid w:val="22D94D90"/>
    <w:rsid w:val="260333D3"/>
    <w:rsid w:val="2AF7727E"/>
    <w:rsid w:val="2BBA6B31"/>
    <w:rsid w:val="2CDF3BD3"/>
    <w:rsid w:val="2E59520B"/>
    <w:rsid w:val="387C2AB1"/>
    <w:rsid w:val="3A8A02A9"/>
    <w:rsid w:val="3D2D6A05"/>
    <w:rsid w:val="41252B8E"/>
    <w:rsid w:val="47176886"/>
    <w:rsid w:val="4B4C455F"/>
    <w:rsid w:val="4E5E2FEC"/>
    <w:rsid w:val="52E951AC"/>
    <w:rsid w:val="58DA565F"/>
    <w:rsid w:val="5DC015CE"/>
    <w:rsid w:val="5E4E4E2C"/>
    <w:rsid w:val="5E895E64"/>
    <w:rsid w:val="625E44AD"/>
    <w:rsid w:val="639C724C"/>
    <w:rsid w:val="68086557"/>
    <w:rsid w:val="744A1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117</Words>
  <Characters>668</Characters>
  <Lines>5</Lines>
  <Paragraphs>1</Paragraphs>
  <TotalTime>0</TotalTime>
  <ScaleCrop>false</ScaleCrop>
  <LinksUpToDate>false</LinksUpToDate>
  <CharactersWithSpaces>784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2023-11-10T05:21:00Z</dcterms:created>
  <dc:creator>5398</dc:creator>
  <cp:lastModifiedBy>没有人了</cp:lastModifiedBy>
  <dcterms:modified xsi:type="dcterms:W3CDTF">2024-02-26T03:08:36Z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64FF3B0EC5554DFC964E5A4376487075_12</vt:lpwstr>
  </property>
</Properties>
</file>